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506BF" w14:textId="3ED027F4" w:rsidR="008D0E3F" w:rsidRPr="008D0E3F" w:rsidRDefault="008D0E3F" w:rsidP="008D0E3F">
      <w:pPr>
        <w:rPr>
          <w:rFonts w:cstheme="minorHAnsi"/>
          <w:b/>
        </w:rPr>
      </w:pPr>
      <w:r w:rsidRPr="008D0E3F">
        <w:rPr>
          <w:rFonts w:cstheme="minorHAnsi"/>
          <w:b/>
        </w:rPr>
        <w:t xml:space="preserve">Title of </w:t>
      </w:r>
      <w:r w:rsidR="00021935" w:rsidRPr="008D0E3F">
        <w:rPr>
          <w:rFonts w:cstheme="minorHAnsi"/>
          <w:b/>
        </w:rPr>
        <w:t>Tutorial</w:t>
      </w:r>
      <w:r w:rsidR="00021935">
        <w:rPr>
          <w:rFonts w:cstheme="minorHAnsi"/>
          <w:b/>
        </w:rPr>
        <w:t xml:space="preserve"> </w:t>
      </w:r>
      <w:r w:rsidRPr="008D0E3F">
        <w:rPr>
          <w:rFonts w:cstheme="minorHAnsi"/>
          <w:b/>
        </w:rPr>
        <w:t>Workshop:</w:t>
      </w:r>
      <w:r>
        <w:rPr>
          <w:rFonts w:cstheme="minorHAnsi"/>
          <w:b/>
        </w:rPr>
        <w:t xml:space="preserve"> An Interactive game approach </w:t>
      </w:r>
      <w:r w:rsidRPr="008D0E3F">
        <w:rPr>
          <w:rFonts w:cstheme="minorHAnsi"/>
          <w:b/>
        </w:rPr>
        <w:t>for learning of Lean Six Sigma in the classroom</w:t>
      </w:r>
    </w:p>
    <w:p w14:paraId="216DDA38" w14:textId="77777777" w:rsidR="008D0E3F" w:rsidRDefault="008D0E3F" w:rsidP="008D0E3F">
      <w:pPr>
        <w:rPr>
          <w:rFonts w:cstheme="minorHAnsi"/>
          <w:b/>
        </w:rPr>
      </w:pPr>
    </w:p>
    <w:p w14:paraId="040FBC1F" w14:textId="77777777" w:rsidR="008D0E3F" w:rsidRPr="008D0E3F" w:rsidRDefault="008D0E3F" w:rsidP="008D0E3F">
      <w:pPr>
        <w:rPr>
          <w:rFonts w:cstheme="minorHAnsi"/>
          <w:b/>
        </w:rPr>
      </w:pPr>
      <w:r w:rsidRPr="008D0E3F">
        <w:rPr>
          <w:rFonts w:cstheme="minorHAnsi"/>
          <w:b/>
        </w:rPr>
        <w:t>Synopsis:</w:t>
      </w:r>
    </w:p>
    <w:p w14:paraId="65421127" w14:textId="0523E538" w:rsidR="009C1E8A" w:rsidRDefault="008D0E3F" w:rsidP="00FF6E74">
      <w:pPr>
        <w:jc w:val="both"/>
        <w:rPr>
          <w:rFonts w:cstheme="minorHAnsi"/>
        </w:rPr>
      </w:pPr>
      <w:r w:rsidRPr="008D0E3F">
        <w:rPr>
          <w:rFonts w:cstheme="minorHAnsi"/>
        </w:rPr>
        <w:t>Experiential learning approaches can be used to engage students in a conducive environment to learn about the principles of Lean Six Sigma in the classroom. Games have been widely used in classrooms since they help</w:t>
      </w:r>
      <w:r w:rsidR="00CE1DD3">
        <w:rPr>
          <w:rFonts w:cstheme="minorHAnsi"/>
        </w:rPr>
        <w:t xml:space="preserve"> to</w:t>
      </w:r>
      <w:r w:rsidRPr="008D0E3F">
        <w:rPr>
          <w:rFonts w:cstheme="minorHAnsi"/>
        </w:rPr>
        <w:t xml:space="preserve"> mimic a real world operation or process in a controllable way. </w:t>
      </w:r>
    </w:p>
    <w:p w14:paraId="185319D0" w14:textId="630BC4BD" w:rsidR="008D0E3F" w:rsidRPr="008D0E3F" w:rsidRDefault="009C1E8A" w:rsidP="00FF6E74">
      <w:pPr>
        <w:jc w:val="both"/>
        <w:rPr>
          <w:rFonts w:cstheme="minorHAnsi"/>
        </w:rPr>
      </w:pPr>
      <w:r>
        <w:rPr>
          <w:rFonts w:cstheme="minorHAnsi"/>
        </w:rPr>
        <w:t xml:space="preserve">In this tutorial session, an overview of the </w:t>
      </w:r>
      <w:r w:rsidR="008D0E3F" w:rsidRPr="008D0E3F">
        <w:rPr>
          <w:rFonts w:cstheme="minorHAnsi"/>
        </w:rPr>
        <w:t>develop</w:t>
      </w:r>
      <w:r>
        <w:rPr>
          <w:rFonts w:cstheme="minorHAnsi"/>
        </w:rPr>
        <w:t>ment of an</w:t>
      </w:r>
      <w:r w:rsidR="008D0E3F" w:rsidRPr="008D0E3F">
        <w:rPr>
          <w:rFonts w:cstheme="minorHAnsi"/>
        </w:rPr>
        <w:t xml:space="preserve"> </w:t>
      </w:r>
      <w:r w:rsidR="00CE1DD3">
        <w:rPr>
          <w:rFonts w:cstheme="minorHAnsi"/>
        </w:rPr>
        <w:t>i</w:t>
      </w:r>
      <w:r w:rsidR="008D0E3F" w:rsidRPr="008D0E3F">
        <w:rPr>
          <w:rFonts w:cstheme="minorHAnsi"/>
        </w:rPr>
        <w:t>nteractive</w:t>
      </w:r>
      <w:r>
        <w:rPr>
          <w:rFonts w:cstheme="minorHAnsi"/>
        </w:rPr>
        <w:t xml:space="preserve"> board</w:t>
      </w:r>
      <w:r w:rsidR="008D0E3F" w:rsidRPr="008D0E3F">
        <w:rPr>
          <w:rFonts w:cstheme="minorHAnsi"/>
        </w:rPr>
        <w:t xml:space="preserve"> game as a</w:t>
      </w:r>
      <w:r>
        <w:rPr>
          <w:rFonts w:cstheme="minorHAnsi"/>
        </w:rPr>
        <w:t>n</w:t>
      </w:r>
      <w:r w:rsidR="008D0E3F" w:rsidRPr="008D0E3F">
        <w:rPr>
          <w:rFonts w:cstheme="minorHAnsi"/>
        </w:rPr>
        <w:t xml:space="preserve"> education to</w:t>
      </w:r>
      <w:r>
        <w:rPr>
          <w:rFonts w:cstheme="minorHAnsi"/>
        </w:rPr>
        <w:t xml:space="preserve">ol for teaching </w:t>
      </w:r>
      <w:r w:rsidR="00CE1DD3">
        <w:rPr>
          <w:rFonts w:cstheme="minorHAnsi"/>
        </w:rPr>
        <w:t xml:space="preserve">and learning of </w:t>
      </w:r>
      <w:r>
        <w:rPr>
          <w:rFonts w:cstheme="minorHAnsi"/>
        </w:rPr>
        <w:t>Lean Six Sigma and DMAIC approach</w:t>
      </w:r>
      <w:r w:rsidR="008D0E3F" w:rsidRPr="008D0E3F">
        <w:rPr>
          <w:rFonts w:cstheme="minorHAnsi"/>
        </w:rPr>
        <w:t xml:space="preserve"> to</w:t>
      </w:r>
      <w:r>
        <w:rPr>
          <w:rFonts w:cstheme="minorHAnsi"/>
        </w:rPr>
        <w:t xml:space="preserve"> the</w:t>
      </w:r>
      <w:r w:rsidR="008D0E3F" w:rsidRPr="008D0E3F">
        <w:rPr>
          <w:rFonts w:cstheme="minorHAnsi"/>
        </w:rPr>
        <w:t xml:space="preserve"> tertiary students as well as for corporate training in companies</w:t>
      </w:r>
      <w:r>
        <w:rPr>
          <w:rFonts w:cstheme="minorHAnsi"/>
        </w:rPr>
        <w:t xml:space="preserve"> will be provided</w:t>
      </w:r>
      <w:r w:rsidR="008D0E3F" w:rsidRPr="008D0E3F">
        <w:rPr>
          <w:rFonts w:cstheme="minorHAnsi"/>
        </w:rPr>
        <w:t>.</w:t>
      </w:r>
    </w:p>
    <w:p w14:paraId="46A1092E" w14:textId="03C40584" w:rsidR="009B5F80" w:rsidRDefault="009B5F80" w:rsidP="00FF6E74">
      <w:pPr>
        <w:jc w:val="both"/>
        <w:rPr>
          <w:rFonts w:cstheme="minorHAnsi"/>
        </w:rPr>
      </w:pPr>
      <w:r>
        <w:rPr>
          <w:rFonts w:cstheme="minorHAnsi"/>
        </w:rPr>
        <w:t xml:space="preserve">In the first half of the session, the presenter will </w:t>
      </w:r>
      <w:r w:rsidR="00CE1DD3">
        <w:rPr>
          <w:rFonts w:cstheme="minorHAnsi"/>
        </w:rPr>
        <w:t xml:space="preserve">share the background about the motivation of the </w:t>
      </w:r>
      <w:r>
        <w:rPr>
          <w:rFonts w:cstheme="minorHAnsi"/>
        </w:rPr>
        <w:t>project team, which is made up of 5 tertiary students and 2 mentors to meet the threefold objectives</w:t>
      </w:r>
      <w:r w:rsidR="008D0E3F" w:rsidRPr="008D0E3F">
        <w:rPr>
          <w:rFonts w:cstheme="minorHAnsi"/>
        </w:rPr>
        <w:t xml:space="preserve">: - (1) to identify the gap in learning Lean Six Sigma in the traditional face-to-face classroom teaching method, (2) to identify key features, parameters and mechanism for the interactive game that enable </w:t>
      </w:r>
      <w:r w:rsidR="00CE1DD3">
        <w:rPr>
          <w:rFonts w:cstheme="minorHAnsi"/>
        </w:rPr>
        <w:t xml:space="preserve">transform </w:t>
      </w:r>
      <w:r w:rsidR="008D0E3F" w:rsidRPr="008D0E3F">
        <w:rPr>
          <w:rFonts w:cstheme="minorHAnsi"/>
        </w:rPr>
        <w:t xml:space="preserve">the </w:t>
      </w:r>
      <w:r w:rsidR="00CE1DD3">
        <w:rPr>
          <w:rFonts w:cstheme="minorHAnsi"/>
        </w:rPr>
        <w:t>learning process through the convectional lecturing mode</w:t>
      </w:r>
      <w:r w:rsidR="008D0E3F" w:rsidRPr="008D0E3F">
        <w:rPr>
          <w:rFonts w:cstheme="minorHAnsi"/>
        </w:rPr>
        <w:t xml:space="preserve"> and (3) to develop a prototype of the interactive</w:t>
      </w:r>
      <w:r w:rsidR="00CE1DD3">
        <w:rPr>
          <w:rFonts w:cstheme="minorHAnsi"/>
        </w:rPr>
        <w:t xml:space="preserve"> board</w:t>
      </w:r>
      <w:r w:rsidR="008D0E3F" w:rsidRPr="008D0E3F">
        <w:rPr>
          <w:rFonts w:cstheme="minorHAnsi"/>
        </w:rPr>
        <w:t xml:space="preserve"> game that will address the gaps in traditional classroom teaching. </w:t>
      </w:r>
    </w:p>
    <w:p w14:paraId="2A4AD2B0" w14:textId="6CD8E75B" w:rsidR="008D0E3F" w:rsidRPr="008D0E3F" w:rsidRDefault="009C1E8A" w:rsidP="008D0E3F">
      <w:pPr>
        <w:rPr>
          <w:rFonts w:cstheme="minorHAnsi"/>
          <w:b/>
          <w:lang w:val="en"/>
        </w:rPr>
      </w:pPr>
      <w:r>
        <w:rPr>
          <w:rFonts w:cstheme="minorHAnsi"/>
          <w:b/>
          <w:lang w:val="en"/>
        </w:rPr>
        <w:t xml:space="preserve">The </w:t>
      </w:r>
      <w:r w:rsidR="00FF6E74">
        <w:rPr>
          <w:rFonts w:cstheme="minorHAnsi"/>
          <w:b/>
          <w:lang w:val="en"/>
        </w:rPr>
        <w:t xml:space="preserve">tutorial </w:t>
      </w:r>
      <w:r>
        <w:rPr>
          <w:rFonts w:cstheme="minorHAnsi"/>
          <w:b/>
          <w:lang w:val="en"/>
        </w:rPr>
        <w:t>session will cover:</w:t>
      </w:r>
      <w:r w:rsidR="008D0E3F" w:rsidRPr="008D0E3F">
        <w:rPr>
          <w:rFonts w:cstheme="minorHAnsi"/>
          <w:b/>
          <w:lang w:val="en"/>
        </w:rPr>
        <w:t xml:space="preserve"> </w:t>
      </w:r>
    </w:p>
    <w:p w14:paraId="796A4F81" w14:textId="425CBE29" w:rsidR="008D0E3F" w:rsidRPr="003E5436" w:rsidRDefault="008D0E3F" w:rsidP="003E5436">
      <w:pPr>
        <w:pStyle w:val="ListParagraph"/>
        <w:numPr>
          <w:ilvl w:val="0"/>
          <w:numId w:val="6"/>
        </w:numPr>
        <w:rPr>
          <w:rFonts w:cstheme="minorHAnsi"/>
          <w:lang w:val="en"/>
        </w:rPr>
      </w:pPr>
      <w:r w:rsidRPr="003E5436">
        <w:rPr>
          <w:rFonts w:cstheme="minorHAnsi"/>
          <w:lang w:val="en"/>
        </w:rPr>
        <w:t xml:space="preserve">An overview of a board game that has been designed to facilitate the learning/ training on the concepts of Lean Six Sigma and DMAIC approach </w:t>
      </w:r>
      <w:r w:rsidR="00FF6E74" w:rsidRPr="003E5436">
        <w:rPr>
          <w:rFonts w:cstheme="minorHAnsi"/>
          <w:lang w:val="en"/>
        </w:rPr>
        <w:t>in a (flipped) classroom setting</w:t>
      </w:r>
      <w:r w:rsidR="00CE1DD3">
        <w:rPr>
          <w:rFonts w:cstheme="minorHAnsi"/>
          <w:lang w:val="en"/>
        </w:rPr>
        <w:t>.</w:t>
      </w:r>
    </w:p>
    <w:p w14:paraId="3273B372" w14:textId="243FFE16" w:rsidR="00FF6E74" w:rsidRPr="003E5436" w:rsidRDefault="00FF6E74" w:rsidP="003E5436">
      <w:pPr>
        <w:pStyle w:val="ListParagraph"/>
        <w:numPr>
          <w:ilvl w:val="0"/>
          <w:numId w:val="6"/>
        </w:numPr>
        <w:rPr>
          <w:rFonts w:cstheme="minorHAnsi"/>
          <w:lang w:val="en"/>
        </w:rPr>
      </w:pPr>
      <w:r w:rsidRPr="003E5436">
        <w:rPr>
          <w:rFonts w:cstheme="minorHAnsi"/>
          <w:lang w:val="en"/>
        </w:rPr>
        <w:t>An opportunity to be the “Value Champion”- A quick round of a 15-</w:t>
      </w:r>
      <w:r w:rsidR="00CE1DD3" w:rsidRPr="003E5436">
        <w:rPr>
          <w:rFonts w:cstheme="minorHAnsi"/>
          <w:lang w:val="en"/>
        </w:rPr>
        <w:t>20-minute</w:t>
      </w:r>
      <w:r w:rsidRPr="003E5436">
        <w:rPr>
          <w:rFonts w:cstheme="minorHAnsi"/>
          <w:lang w:val="en"/>
        </w:rPr>
        <w:t xml:space="preserve"> play </w:t>
      </w:r>
      <w:r w:rsidR="00CE1DD3">
        <w:rPr>
          <w:rFonts w:cstheme="minorHAnsi"/>
          <w:lang w:val="en"/>
        </w:rPr>
        <w:t>using the</w:t>
      </w:r>
      <w:r w:rsidRPr="003E5436">
        <w:rPr>
          <w:rFonts w:cstheme="minorHAnsi"/>
          <w:lang w:val="en"/>
        </w:rPr>
        <w:t xml:space="preserve"> board game that requires no preparation</w:t>
      </w:r>
      <w:r w:rsidR="00CE1DD3">
        <w:rPr>
          <w:rFonts w:cstheme="minorHAnsi"/>
          <w:lang w:val="en"/>
        </w:rPr>
        <w:t xml:space="preserve"> or</w:t>
      </w:r>
      <w:r w:rsidRPr="003E5436">
        <w:rPr>
          <w:rFonts w:cstheme="minorHAnsi"/>
          <w:lang w:val="en"/>
        </w:rPr>
        <w:t xml:space="preserve"> prior knowledge</w:t>
      </w:r>
      <w:r w:rsidR="00CE1DD3">
        <w:rPr>
          <w:rFonts w:cstheme="minorHAnsi"/>
          <w:lang w:val="en"/>
        </w:rPr>
        <w:t xml:space="preserve"> of the participants on</w:t>
      </w:r>
      <w:r w:rsidRPr="003E5436">
        <w:rPr>
          <w:rFonts w:cstheme="minorHAnsi"/>
          <w:lang w:val="en"/>
        </w:rPr>
        <w:t xml:space="preserve"> the lean six sigma/ DMAIC approach.</w:t>
      </w:r>
    </w:p>
    <w:p w14:paraId="0D45C09E" w14:textId="2B502039" w:rsidR="008D0E3F" w:rsidRPr="003E5436" w:rsidRDefault="008D0E3F" w:rsidP="003E5436">
      <w:pPr>
        <w:pStyle w:val="ListParagraph"/>
        <w:numPr>
          <w:ilvl w:val="0"/>
          <w:numId w:val="6"/>
        </w:numPr>
        <w:rPr>
          <w:rFonts w:cstheme="minorHAnsi"/>
          <w:lang w:val="en"/>
        </w:rPr>
      </w:pPr>
      <w:r w:rsidRPr="003E5436">
        <w:rPr>
          <w:rFonts w:cstheme="minorHAnsi"/>
          <w:lang w:val="en"/>
        </w:rPr>
        <w:t>Discussion on the differences, advantages and disadvantages of using a</w:t>
      </w:r>
      <w:r w:rsidR="00CE1DD3">
        <w:rPr>
          <w:rFonts w:cstheme="minorHAnsi"/>
          <w:lang w:val="en"/>
        </w:rPr>
        <w:t>n</w:t>
      </w:r>
      <w:r w:rsidRPr="003E5436">
        <w:rPr>
          <w:rFonts w:cstheme="minorHAnsi"/>
          <w:lang w:val="en"/>
        </w:rPr>
        <w:t xml:space="preserve"> </w:t>
      </w:r>
      <w:r w:rsidR="00CE1DD3">
        <w:rPr>
          <w:rFonts w:cstheme="minorHAnsi"/>
          <w:lang w:val="en"/>
        </w:rPr>
        <w:t xml:space="preserve">interactive </w:t>
      </w:r>
      <w:r w:rsidRPr="003E5436">
        <w:rPr>
          <w:rFonts w:cstheme="minorHAnsi"/>
          <w:lang w:val="en"/>
        </w:rPr>
        <w:t>board game vers</w:t>
      </w:r>
      <w:r w:rsidR="00CE1DD3">
        <w:rPr>
          <w:rFonts w:cstheme="minorHAnsi"/>
          <w:lang w:val="en"/>
        </w:rPr>
        <w:t>u</w:t>
      </w:r>
      <w:r w:rsidRPr="003E5436">
        <w:rPr>
          <w:rFonts w:cstheme="minorHAnsi"/>
          <w:lang w:val="en"/>
        </w:rPr>
        <w:t xml:space="preserve">s online simulations games that are increasingly </w:t>
      </w:r>
      <w:r w:rsidR="009C1E8A" w:rsidRPr="003E5436">
        <w:rPr>
          <w:rFonts w:cstheme="minorHAnsi"/>
          <w:lang w:val="en"/>
        </w:rPr>
        <w:t>used in flipped</w:t>
      </w:r>
      <w:r w:rsidRPr="003E5436">
        <w:rPr>
          <w:rFonts w:cstheme="minorHAnsi"/>
          <w:lang w:val="en"/>
        </w:rPr>
        <w:t xml:space="preserve"> classroom</w:t>
      </w:r>
      <w:r w:rsidR="009C1E8A" w:rsidRPr="003E5436">
        <w:rPr>
          <w:rFonts w:cstheme="minorHAnsi"/>
          <w:lang w:val="en"/>
        </w:rPr>
        <w:t xml:space="preserve"> settings as well</w:t>
      </w:r>
    </w:p>
    <w:p w14:paraId="16266449" w14:textId="05144F25" w:rsidR="008D0E3F" w:rsidRPr="003E5436" w:rsidRDefault="009C1E8A" w:rsidP="003E5436">
      <w:pPr>
        <w:pStyle w:val="ListParagraph"/>
        <w:numPr>
          <w:ilvl w:val="0"/>
          <w:numId w:val="6"/>
        </w:numPr>
        <w:rPr>
          <w:rFonts w:cstheme="minorHAnsi"/>
          <w:lang w:val="en"/>
        </w:rPr>
      </w:pPr>
      <w:r w:rsidRPr="003E5436">
        <w:rPr>
          <w:rFonts w:cstheme="minorHAnsi"/>
          <w:lang w:val="en"/>
        </w:rPr>
        <w:t>Discussion on h</w:t>
      </w:r>
      <w:r w:rsidR="008D0E3F" w:rsidRPr="003E5436">
        <w:rPr>
          <w:rFonts w:cstheme="minorHAnsi"/>
          <w:lang w:val="en"/>
        </w:rPr>
        <w:t>ow to convert the classroom experience into your learning objectives</w:t>
      </w:r>
      <w:r w:rsidRPr="003E5436">
        <w:rPr>
          <w:rFonts w:cstheme="minorHAnsi"/>
          <w:lang w:val="en"/>
        </w:rPr>
        <w:t xml:space="preserve"> through a variety o</w:t>
      </w:r>
      <w:r w:rsidR="00FF6E74" w:rsidRPr="003E5436">
        <w:rPr>
          <w:rFonts w:cstheme="minorHAnsi"/>
          <w:lang w:val="en"/>
        </w:rPr>
        <w:t>f educational tools such as interactive</w:t>
      </w:r>
      <w:r w:rsidRPr="003E5436">
        <w:rPr>
          <w:rFonts w:cstheme="minorHAnsi"/>
          <w:lang w:val="en"/>
        </w:rPr>
        <w:t xml:space="preserve"> games, cases and online simulations, etc.</w:t>
      </w:r>
      <w:bookmarkStart w:id="0" w:name="_GoBack"/>
      <w:bookmarkEnd w:id="0"/>
    </w:p>
    <w:p w14:paraId="0FD383FF" w14:textId="77777777" w:rsidR="003E5436" w:rsidRDefault="003E5436" w:rsidP="008D0E3F">
      <w:pPr>
        <w:rPr>
          <w:rFonts w:cstheme="minorHAnsi"/>
          <w:b/>
        </w:rPr>
      </w:pPr>
    </w:p>
    <w:p w14:paraId="73376DC2" w14:textId="77777777" w:rsidR="008D0E3F" w:rsidRPr="008D0E3F" w:rsidRDefault="008D0E3F" w:rsidP="008D0E3F">
      <w:pPr>
        <w:rPr>
          <w:rFonts w:cstheme="minorHAnsi"/>
        </w:rPr>
      </w:pPr>
      <w:r w:rsidRPr="008D0E3F">
        <w:rPr>
          <w:rFonts w:cstheme="minorHAnsi"/>
          <w:b/>
        </w:rPr>
        <w:t>Keywords:</w:t>
      </w:r>
      <w:r w:rsidRPr="008D0E3F">
        <w:rPr>
          <w:rFonts w:cstheme="minorHAnsi"/>
        </w:rPr>
        <w:t xml:space="preserve"> Lean Six Sigma, Simulation Games, Active learning, Experiential learning</w:t>
      </w:r>
    </w:p>
    <w:p w14:paraId="407B7C18" w14:textId="77777777" w:rsidR="003E5436" w:rsidRDefault="003E5436" w:rsidP="008D0E3F">
      <w:pPr>
        <w:rPr>
          <w:rFonts w:cstheme="minorHAnsi"/>
          <w:b/>
        </w:rPr>
      </w:pPr>
    </w:p>
    <w:p w14:paraId="60E33A95" w14:textId="764A74C0" w:rsidR="008D0E3F" w:rsidRPr="008D0E3F" w:rsidRDefault="008D0E3F" w:rsidP="008D0E3F">
      <w:pPr>
        <w:rPr>
          <w:rFonts w:cstheme="minorHAnsi"/>
          <w:b/>
        </w:rPr>
      </w:pPr>
      <w:r>
        <w:rPr>
          <w:rFonts w:cstheme="minorHAnsi"/>
          <w:b/>
        </w:rPr>
        <w:t>References</w:t>
      </w:r>
      <w:r w:rsidRPr="008D0E3F">
        <w:rPr>
          <w:rFonts w:cstheme="minorHAnsi"/>
          <w:b/>
        </w:rPr>
        <w:t>:</w:t>
      </w:r>
    </w:p>
    <w:p w14:paraId="4B37EF60" w14:textId="77777777" w:rsidR="008D0E3F" w:rsidRPr="008D0E3F" w:rsidRDefault="008D0E3F" w:rsidP="008D0E3F">
      <w:pPr>
        <w:rPr>
          <w:rFonts w:cstheme="minorHAnsi"/>
        </w:rPr>
      </w:pPr>
      <w:proofErr w:type="spellStart"/>
      <w:r w:rsidRPr="008D0E3F">
        <w:rPr>
          <w:rFonts w:cstheme="minorHAnsi"/>
        </w:rPr>
        <w:t>Badurdeen</w:t>
      </w:r>
      <w:proofErr w:type="spellEnd"/>
      <w:r w:rsidRPr="008D0E3F">
        <w:rPr>
          <w:rFonts w:cstheme="minorHAnsi"/>
        </w:rPr>
        <w:t xml:space="preserve">, F., </w:t>
      </w:r>
      <w:proofErr w:type="spellStart"/>
      <w:r w:rsidRPr="008D0E3F">
        <w:rPr>
          <w:rFonts w:cstheme="minorHAnsi"/>
        </w:rPr>
        <w:t>Marksberry</w:t>
      </w:r>
      <w:proofErr w:type="spellEnd"/>
      <w:r w:rsidRPr="008D0E3F">
        <w:rPr>
          <w:rFonts w:cstheme="minorHAnsi"/>
        </w:rPr>
        <w:t xml:space="preserve">, P., Hall, A., &amp; Gregory, B. (2010). Teaching Lean Manufacturing with Simulations and Games: A Survey and Future Directions. Simulation &amp; Gaming. 12 3. </w:t>
      </w:r>
      <w:proofErr w:type="spellStart"/>
      <w:r w:rsidRPr="008D0E3F">
        <w:rPr>
          <w:rFonts w:cstheme="minorHAnsi"/>
        </w:rPr>
        <w:t>Boersema</w:t>
      </w:r>
      <w:proofErr w:type="spellEnd"/>
      <w:r w:rsidRPr="008D0E3F">
        <w:rPr>
          <w:rFonts w:cstheme="minorHAnsi"/>
        </w:rPr>
        <w:t>, M. (2013, January 28).</w:t>
      </w:r>
    </w:p>
    <w:p w14:paraId="2B808393" w14:textId="77777777" w:rsidR="008D0E3F" w:rsidRPr="008D0E3F" w:rsidRDefault="008D0E3F" w:rsidP="008D0E3F">
      <w:pPr>
        <w:rPr>
          <w:rFonts w:cstheme="minorHAnsi"/>
        </w:rPr>
      </w:pPr>
      <w:r w:rsidRPr="008D0E3F">
        <w:rPr>
          <w:rFonts w:cstheme="minorHAnsi"/>
        </w:rPr>
        <w:t>Lean Simulations. Retrieved August 1, 2014, from http://www.leansimulations.org/2013/01/the-name-game-aka-hldittwan.html 4.</w:t>
      </w:r>
    </w:p>
    <w:p w14:paraId="166F2E05" w14:textId="68196776" w:rsidR="00B75CFC" w:rsidRDefault="008D0E3F" w:rsidP="008D0E3F">
      <w:pPr>
        <w:rPr>
          <w:rFonts w:cstheme="minorHAnsi"/>
        </w:rPr>
      </w:pPr>
      <w:r w:rsidRPr="008D0E3F">
        <w:rPr>
          <w:rFonts w:cstheme="minorHAnsi"/>
        </w:rPr>
        <w:t>Cleg, B. (2010) ‘A study into the effectiveness of quality management training: A focus on tools and critical success factors’, The TQM Journal, Vol. 22 No. 2, pp. 188-208.  </w:t>
      </w:r>
    </w:p>
    <w:sectPr w:rsidR="00B75CF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5038B" w14:textId="77777777" w:rsidR="00D35E6B" w:rsidRDefault="00D35E6B" w:rsidP="006349A8">
      <w:pPr>
        <w:spacing w:after="0" w:line="240" w:lineRule="auto"/>
      </w:pPr>
      <w:r>
        <w:separator/>
      </w:r>
    </w:p>
  </w:endnote>
  <w:endnote w:type="continuationSeparator" w:id="0">
    <w:p w14:paraId="74EBAA70" w14:textId="77777777" w:rsidR="00D35E6B" w:rsidRDefault="00D35E6B" w:rsidP="00634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vTT5ada87cc">
    <w:altName w:val="Cambria"/>
    <w:panose1 w:val="00000000000000000000"/>
    <w:charset w:val="00"/>
    <w:family w:val="roman"/>
    <w:notTrueType/>
    <w:pitch w:val="default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C4226" w14:textId="2545E331" w:rsidR="006349A8" w:rsidRDefault="006349A8" w:rsidP="006349A8">
    <w:pPr>
      <w:pStyle w:val="Footer"/>
      <w:jc w:val="both"/>
    </w:pPr>
    <w:r>
      <w:rPr>
        <w:noProof/>
        <w:color w:val="4472C4" w:themeColor="accent1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B6BD98" wp14:editId="6094485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48119C2A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color w:val="4472C4" w:themeColor="accent1"/>
        <w:sz w:val="20"/>
        <w:szCs w:val="20"/>
      </w:rPr>
      <w:fldChar w:fldCharType="separate"/>
    </w:r>
    <w:r w:rsidR="00CE1DD3" w:rsidRPr="00CE1DD3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 xml:space="preserve">                                                                                                                                                            </w:t>
    </w:r>
    <w:r w:rsidR="00847DC4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29 May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EEE22" w14:textId="77777777" w:rsidR="00D35E6B" w:rsidRDefault="00D35E6B" w:rsidP="006349A8">
      <w:pPr>
        <w:spacing w:after="0" w:line="240" w:lineRule="auto"/>
      </w:pPr>
      <w:r>
        <w:separator/>
      </w:r>
    </w:p>
  </w:footnote>
  <w:footnote w:type="continuationSeparator" w:id="0">
    <w:p w14:paraId="22560A40" w14:textId="77777777" w:rsidR="00D35E6B" w:rsidRDefault="00D35E6B" w:rsidP="00634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BE571" w14:textId="140F5886" w:rsidR="00F02A0C" w:rsidRPr="00F02A0C" w:rsidRDefault="00F02A0C" w:rsidP="00F02A0C">
    <w:pPr>
      <w:pStyle w:val="Header"/>
      <w:jc w:val="right"/>
      <w:rPr>
        <w:color w:val="5B9BD5" w:themeColor="accent5"/>
      </w:rPr>
    </w:pPr>
    <w:proofErr w:type="spellStart"/>
    <w:r w:rsidRPr="00F02A0C">
      <w:rPr>
        <w:color w:val="5B9BD5" w:themeColor="accent5"/>
      </w:rPr>
      <w:t>Dr.</w:t>
    </w:r>
    <w:proofErr w:type="spellEnd"/>
    <w:r w:rsidRPr="00F02A0C">
      <w:rPr>
        <w:color w:val="5B9BD5" w:themeColor="accent5"/>
      </w:rPr>
      <w:t xml:space="preserve"> TAY, Huay Ling</w:t>
    </w:r>
  </w:p>
  <w:p w14:paraId="49BE102C" w14:textId="77777777" w:rsidR="00F02A0C" w:rsidRDefault="00F02A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35047"/>
    <w:multiLevelType w:val="hybridMultilevel"/>
    <w:tmpl w:val="F1BC79CA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E86415"/>
    <w:multiLevelType w:val="hybridMultilevel"/>
    <w:tmpl w:val="96083EB2"/>
    <w:lvl w:ilvl="0" w:tplc="92380CB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48090019" w:tentative="1">
      <w:start w:val="1"/>
      <w:numFmt w:val="lowerLetter"/>
      <w:lvlText w:val="%2."/>
      <w:lvlJc w:val="left"/>
      <w:pPr>
        <w:ind w:left="1788" w:hanging="360"/>
      </w:pPr>
    </w:lvl>
    <w:lvl w:ilvl="2" w:tplc="4809001B" w:tentative="1">
      <w:start w:val="1"/>
      <w:numFmt w:val="lowerRoman"/>
      <w:lvlText w:val="%3."/>
      <w:lvlJc w:val="right"/>
      <w:pPr>
        <w:ind w:left="2508" w:hanging="180"/>
      </w:pPr>
    </w:lvl>
    <w:lvl w:ilvl="3" w:tplc="4809000F" w:tentative="1">
      <w:start w:val="1"/>
      <w:numFmt w:val="decimal"/>
      <w:lvlText w:val="%4."/>
      <w:lvlJc w:val="left"/>
      <w:pPr>
        <w:ind w:left="3228" w:hanging="360"/>
      </w:pPr>
    </w:lvl>
    <w:lvl w:ilvl="4" w:tplc="48090019" w:tentative="1">
      <w:start w:val="1"/>
      <w:numFmt w:val="lowerLetter"/>
      <w:lvlText w:val="%5."/>
      <w:lvlJc w:val="left"/>
      <w:pPr>
        <w:ind w:left="3948" w:hanging="360"/>
      </w:pPr>
    </w:lvl>
    <w:lvl w:ilvl="5" w:tplc="4809001B" w:tentative="1">
      <w:start w:val="1"/>
      <w:numFmt w:val="lowerRoman"/>
      <w:lvlText w:val="%6."/>
      <w:lvlJc w:val="right"/>
      <w:pPr>
        <w:ind w:left="4668" w:hanging="180"/>
      </w:pPr>
    </w:lvl>
    <w:lvl w:ilvl="6" w:tplc="4809000F" w:tentative="1">
      <w:start w:val="1"/>
      <w:numFmt w:val="decimal"/>
      <w:lvlText w:val="%7."/>
      <w:lvlJc w:val="left"/>
      <w:pPr>
        <w:ind w:left="5388" w:hanging="360"/>
      </w:pPr>
    </w:lvl>
    <w:lvl w:ilvl="7" w:tplc="48090019" w:tentative="1">
      <w:start w:val="1"/>
      <w:numFmt w:val="lowerLetter"/>
      <w:lvlText w:val="%8."/>
      <w:lvlJc w:val="left"/>
      <w:pPr>
        <w:ind w:left="6108" w:hanging="360"/>
      </w:pPr>
    </w:lvl>
    <w:lvl w:ilvl="8" w:tplc="4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0F33D40"/>
    <w:multiLevelType w:val="hybridMultilevel"/>
    <w:tmpl w:val="35C0894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25EAE"/>
    <w:multiLevelType w:val="hybridMultilevel"/>
    <w:tmpl w:val="71D227BA"/>
    <w:lvl w:ilvl="0" w:tplc="6F7A35C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11483C98">
      <w:start w:val="1"/>
      <w:numFmt w:val="lowerRoman"/>
      <w:lvlText w:val="(%3)"/>
      <w:lvlJc w:val="left"/>
      <w:pPr>
        <w:ind w:left="3780" w:hanging="720"/>
      </w:pPr>
      <w:rPr>
        <w:rFonts w:hint="default"/>
      </w:rPr>
    </w:lvl>
    <w:lvl w:ilvl="3" w:tplc="8C1EE0B8">
      <w:start w:val="1"/>
      <w:numFmt w:val="decimal"/>
      <w:lvlText w:val="(%4)"/>
      <w:lvlJc w:val="left"/>
      <w:pPr>
        <w:ind w:left="39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6285F0D"/>
    <w:multiLevelType w:val="hybridMultilevel"/>
    <w:tmpl w:val="78C8164A"/>
    <w:lvl w:ilvl="0" w:tplc="4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6614FF"/>
    <w:multiLevelType w:val="multilevel"/>
    <w:tmpl w:val="6D002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E86"/>
    <w:rsid w:val="00021935"/>
    <w:rsid w:val="000272C1"/>
    <w:rsid w:val="000920F7"/>
    <w:rsid w:val="00094851"/>
    <w:rsid w:val="000D4975"/>
    <w:rsid w:val="000F797D"/>
    <w:rsid w:val="00101EF5"/>
    <w:rsid w:val="00133E3B"/>
    <w:rsid w:val="001528C9"/>
    <w:rsid w:val="00174C3D"/>
    <w:rsid w:val="00184EE0"/>
    <w:rsid w:val="00193A3C"/>
    <w:rsid w:val="001C0298"/>
    <w:rsid w:val="001E5666"/>
    <w:rsid w:val="001F1D5E"/>
    <w:rsid w:val="002150F8"/>
    <w:rsid w:val="00237DF0"/>
    <w:rsid w:val="00250B6E"/>
    <w:rsid w:val="00284A98"/>
    <w:rsid w:val="002B7D95"/>
    <w:rsid w:val="002E0B7C"/>
    <w:rsid w:val="003202EB"/>
    <w:rsid w:val="00343B8F"/>
    <w:rsid w:val="00367325"/>
    <w:rsid w:val="003E5436"/>
    <w:rsid w:val="004F5F6F"/>
    <w:rsid w:val="00547A3E"/>
    <w:rsid w:val="006151C8"/>
    <w:rsid w:val="00626190"/>
    <w:rsid w:val="006349A8"/>
    <w:rsid w:val="006558BE"/>
    <w:rsid w:val="006A791B"/>
    <w:rsid w:val="006C3C2A"/>
    <w:rsid w:val="00733F01"/>
    <w:rsid w:val="00754A6C"/>
    <w:rsid w:val="007F3E86"/>
    <w:rsid w:val="0082537C"/>
    <w:rsid w:val="00847DC4"/>
    <w:rsid w:val="00857E14"/>
    <w:rsid w:val="008D0E3F"/>
    <w:rsid w:val="008F408E"/>
    <w:rsid w:val="0097777B"/>
    <w:rsid w:val="009A1791"/>
    <w:rsid w:val="009B4A72"/>
    <w:rsid w:val="009B5F80"/>
    <w:rsid w:val="009C1E8A"/>
    <w:rsid w:val="00B3795B"/>
    <w:rsid w:val="00B50AA9"/>
    <w:rsid w:val="00B7068C"/>
    <w:rsid w:val="00B75CFC"/>
    <w:rsid w:val="00BA37EA"/>
    <w:rsid w:val="00BC4F7E"/>
    <w:rsid w:val="00C123B8"/>
    <w:rsid w:val="00C35054"/>
    <w:rsid w:val="00C82381"/>
    <w:rsid w:val="00CE1DD3"/>
    <w:rsid w:val="00D02421"/>
    <w:rsid w:val="00D07F77"/>
    <w:rsid w:val="00D1215F"/>
    <w:rsid w:val="00D35E6B"/>
    <w:rsid w:val="00D43E04"/>
    <w:rsid w:val="00D71980"/>
    <w:rsid w:val="00DF0CF4"/>
    <w:rsid w:val="00E02A47"/>
    <w:rsid w:val="00EB0CD7"/>
    <w:rsid w:val="00EC5ABB"/>
    <w:rsid w:val="00EE16F5"/>
    <w:rsid w:val="00F02A0C"/>
    <w:rsid w:val="00F71AE4"/>
    <w:rsid w:val="00F91599"/>
    <w:rsid w:val="00FA0BA5"/>
    <w:rsid w:val="00FC0C95"/>
    <w:rsid w:val="00FD6BB8"/>
    <w:rsid w:val="00FF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DCFF9"/>
  <w15:chartTrackingRefBased/>
  <w15:docId w15:val="{0B3C096C-35BC-479D-B73B-11B010A5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B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ABB"/>
    <w:pPr>
      <w:ind w:left="720"/>
      <w:contextualSpacing/>
    </w:pPr>
  </w:style>
  <w:style w:type="table" w:styleId="TableGrid">
    <w:name w:val="Table Grid"/>
    <w:basedOn w:val="TableNormal"/>
    <w:uiPriority w:val="39"/>
    <w:rsid w:val="002E0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49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9A8"/>
  </w:style>
  <w:style w:type="paragraph" w:styleId="Footer">
    <w:name w:val="footer"/>
    <w:basedOn w:val="Normal"/>
    <w:link w:val="FooterChar"/>
    <w:uiPriority w:val="99"/>
    <w:unhideWhenUsed/>
    <w:rsid w:val="006349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9A8"/>
  </w:style>
  <w:style w:type="paragraph" w:styleId="BalloonText">
    <w:name w:val="Balloon Text"/>
    <w:basedOn w:val="Normal"/>
    <w:link w:val="BalloonTextChar"/>
    <w:uiPriority w:val="99"/>
    <w:semiHidden/>
    <w:unhideWhenUsed/>
    <w:rsid w:val="00B70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68C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174C3D"/>
    <w:rPr>
      <w:rFonts w:ascii="AdvTT5ada87cc" w:hAnsi="AdvTT5ada87cc" w:hint="default"/>
      <w:b w:val="0"/>
      <w:bCs w:val="0"/>
      <w:i w:val="0"/>
      <w:iCs w:val="0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F79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797D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797D"/>
    <w:rPr>
      <w:rFonts w:eastAsiaTheme="minorHAnsi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D07F77"/>
    <w:rPr>
      <w:color w:val="0563C1" w:themeColor="hyperlink"/>
      <w:u w:val="single"/>
    </w:rPr>
  </w:style>
  <w:style w:type="paragraph" w:customStyle="1" w:styleId="Default">
    <w:name w:val="Default"/>
    <w:rsid w:val="00733F01"/>
    <w:pPr>
      <w:autoSpaceDE w:val="0"/>
      <w:autoSpaceDN w:val="0"/>
      <w:adjustRightInd w:val="0"/>
      <w:spacing w:after="0" w:line="240" w:lineRule="auto"/>
    </w:pPr>
    <w:rPr>
      <w:rFonts w:ascii="Gill Sans MT" w:eastAsia="SimSun" w:hAnsi="Gill Sans MT" w:cs="Gill Sans MT"/>
      <w:color w:val="00000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33F01"/>
    <w:pPr>
      <w:spacing w:after="0" w:line="240" w:lineRule="auto"/>
    </w:pPr>
    <w:rPr>
      <w:rFonts w:ascii="Calibri" w:eastAsia="SimSun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3F01"/>
    <w:rPr>
      <w:rFonts w:ascii="Calibri" w:eastAsia="SimSun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33F01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E3F"/>
    <w:rPr>
      <w:rFonts w:eastAsiaTheme="minorEastAsia"/>
      <w:b/>
      <w:bCs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E3F"/>
    <w:rPr>
      <w:rFonts w:eastAsiaTheme="minorHAnsi"/>
      <w:b/>
      <w:bCs/>
      <w:sz w:val="20"/>
      <w:szCs w:val="20"/>
      <w:lang w:eastAsia="en-US"/>
    </w:rPr>
  </w:style>
  <w:style w:type="character" w:styleId="Strong">
    <w:name w:val="Strong"/>
    <w:basedOn w:val="DefaultParagraphFont"/>
    <w:uiPriority w:val="22"/>
    <w:qFormat/>
    <w:rsid w:val="008D0E3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D0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3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 Huay Ling</dc:creator>
  <cp:keywords/>
  <dc:description/>
  <cp:lastModifiedBy>Tay Huay Ling (SUSS)</cp:lastModifiedBy>
  <cp:revision>2</cp:revision>
  <cp:lastPrinted>2018-11-23T04:21:00Z</cp:lastPrinted>
  <dcterms:created xsi:type="dcterms:W3CDTF">2019-06-16T04:22:00Z</dcterms:created>
  <dcterms:modified xsi:type="dcterms:W3CDTF">2019-06-16T04:22:00Z</dcterms:modified>
</cp:coreProperties>
</file>